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bookmarkStart w:id="0" w:name="_GoBack"/>
      <w:r>
        <w:rPr>
          <w:rFonts w:ascii="Times New Roman" w:eastAsia="Calibri" w:hAnsi="Times New Roman" w:cs="Times New Roman"/>
          <w:b/>
          <w:sz w:val="20"/>
          <w:szCs w:val="20"/>
        </w:rPr>
        <w:t>Спортивные и подвижные игры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и методика преподавания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4"/>
        <w:gridCol w:w="6047"/>
      </w:tblGrid>
      <w:tr w:rsidR="00DC1F40" w:rsidRPr="00A5054C" w:rsidTr="0014565A">
        <w:trPr>
          <w:trHeight w:val="28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DC1F40" w:rsidRPr="00935D62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D62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и подвижные игры и методика преподавания</w:t>
            </w:r>
          </w:p>
        </w:tc>
      </w:tr>
      <w:tr w:rsidR="00DC1F40" w:rsidRPr="00A5054C" w:rsidTr="0014565A">
        <w:trPr>
          <w:trHeight w:val="40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Образование в области физической культуры; «Образование в области физической культуры, профил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изация: Специальная подготовка»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1F40" w:rsidRPr="00A5054C" w:rsidTr="0014565A">
        <w:trPr>
          <w:trHeight w:val="27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1,2,3,4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,5,6, 7</w:t>
            </w:r>
          </w:p>
        </w:tc>
      </w:tr>
      <w:tr w:rsidR="00DC1F40" w:rsidRPr="00A5054C" w:rsidTr="0014565A">
        <w:trPr>
          <w:trHeight w:val="206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1-й, 2-й, 3-й, 4-й, 5-й, 6-й, 7-й семестр</w:t>
            </w:r>
          </w:p>
        </w:tc>
      </w:tr>
      <w:tr w:rsidR="00DC1F40" w:rsidRPr="00A5054C" w:rsidTr="0014565A">
        <w:trPr>
          <w:trHeight w:val="225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568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C1F40" w:rsidRPr="00A5054C" w:rsidTr="0014565A">
        <w:trPr>
          <w:trHeight w:val="258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DC1F40" w:rsidRPr="00A5054C" w:rsidTr="0014565A">
        <w:trPr>
          <w:trHeight w:val="289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</w:tr>
      <w:tr w:rsidR="00DC1F40" w:rsidRPr="00A5054C" w:rsidTr="0014565A">
        <w:trPr>
          <w:trHeight w:val="56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 в системе физического воспитания: баскетбол, гандбол, волейбол, футбол, теннис, настольный теннис, бадминтон и др. Правила игры и методика судейства. Классификация техники и тактики в виде спорта. Методика обучения основным техническим и тактическим действиям, развития физических качеств и двигательно-координационных способностей. Организация и проведение соревнований по спортивным играм. Содержание, организация и методика проведения подвижных игр с различным контингентом занимающихся.</w:t>
            </w:r>
          </w:p>
        </w:tc>
      </w:tr>
      <w:tr w:rsidR="00DC1F40" w:rsidRPr="00A5054C" w:rsidTr="0014565A">
        <w:trPr>
          <w:trHeight w:val="71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b/>
                <w:sz w:val="20"/>
                <w:szCs w:val="20"/>
              </w:rPr>
            </w:pPr>
            <w:r w:rsidRPr="00A33259">
              <w:rPr>
                <w:b/>
                <w:sz w:val="20"/>
                <w:szCs w:val="20"/>
              </w:rPr>
              <w:t xml:space="preserve">знать: 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правила безопасности проведения занятий по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историю возникновения и развития игровых видов спорта;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правила игры и методику судейства;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классификацию техники и тактики;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особенности содержания и методики проведения подвижных игр;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уметь: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определять наиболее эффективные двигательные задания для освоения техники и тактики игры;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составлять документы планирования и проводить занятия по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>– организовывать, проводить и осуществлять судейство соревнований и спортивно-массовых мероприятий;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5054C">
              <w:rPr>
                <w:b/>
                <w:i/>
                <w:sz w:val="20"/>
                <w:szCs w:val="20"/>
                <w:lang w:bidi="ru-RU"/>
              </w:rPr>
              <w:t>иметь навык:</w:t>
            </w:r>
            <w:r>
              <w:rPr>
                <w:b/>
                <w:i/>
                <w:sz w:val="20"/>
                <w:szCs w:val="20"/>
                <w:lang w:bidi="ru-RU"/>
              </w:rPr>
              <w:t xml:space="preserve"> </w:t>
            </w:r>
            <w:r w:rsidRPr="00A5054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sz w:val="20"/>
                <w:szCs w:val="20"/>
              </w:rPr>
              <w:t xml:space="preserve"> техникой и методикой обучения спортивным играм;</w:t>
            </w:r>
          </w:p>
          <w:p w:rsidR="00DC1F40" w:rsidRPr="00A33259" w:rsidRDefault="00DC1F40" w:rsidP="0014565A">
            <w:pPr>
              <w:pStyle w:val="2"/>
              <w:spacing w:after="0" w:line="240" w:lineRule="auto"/>
              <w:ind w:left="0" w:firstLine="33"/>
              <w:jc w:val="both"/>
              <w:rPr>
                <w:sz w:val="20"/>
                <w:szCs w:val="20"/>
              </w:rPr>
            </w:pPr>
            <w:r w:rsidRPr="00A3325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sz w:val="20"/>
                <w:szCs w:val="20"/>
              </w:rPr>
              <w:t xml:space="preserve"> методикой организации и проведения учебных, учебно-тренировочных, оздоровительно-массовых занятий по спортивным и подвижным играм.</w:t>
            </w:r>
          </w:p>
          <w:p w:rsidR="00DC1F40" w:rsidRPr="00A5054C" w:rsidRDefault="00DC1F40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2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владения</w:t>
            </w:r>
            <w:r w:rsidRPr="00A33259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методикой организации и проведения соревнований по спортивным играм, массовых физкультурно-оздоровительных мероприятий с преимущественным использованием спортивных и подвижных игр.</w:t>
            </w: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 xml:space="preserve">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владения приемами мобилизации учащихся на преодоление трудностей в процессе овладения изучаемыми упражнениями;</w:t>
            </w:r>
          </w:p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владения умениями и навыками, необходимыми для организации и проведения урока гимнастики, массовых соревнований по гимнастике.</w:t>
            </w:r>
          </w:p>
        </w:tc>
      </w:tr>
      <w:tr w:rsidR="00DC1F40" w:rsidRPr="00A5054C" w:rsidTr="0014565A">
        <w:trPr>
          <w:trHeight w:val="551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БПК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</w:t>
            </w:r>
            <w:r w:rsidRPr="000A4839">
              <w:rPr>
                <w:rFonts w:ascii="Times New Roman" w:hAnsi="Times New Roman" w:cs="Times New Roman"/>
                <w:sz w:val="20"/>
                <w:szCs w:val="20"/>
              </w:rPr>
              <w:t>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 физической культурой и спортом</w:t>
            </w:r>
          </w:p>
        </w:tc>
      </w:tr>
      <w:tr w:rsidR="00DC1F40" w:rsidRPr="00A5054C" w:rsidTr="0014565A">
        <w:trPr>
          <w:trHeight w:val="220"/>
        </w:trPr>
        <w:tc>
          <w:tcPr>
            <w:tcW w:w="3545" w:type="dxa"/>
          </w:tcPr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DC1F40" w:rsidRPr="00A5054C" w:rsidRDefault="00DC1F4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 2,3, 4, 5, 6, 7 семестры практические и контрольные нормативы</w:t>
            </w:r>
          </w:p>
          <w:p w:rsidR="00DC1F40" w:rsidRPr="00A5054C" w:rsidRDefault="00DC1F4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1, 2,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5, 6,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семестры - зачет 7 семестр - экзамен</w:t>
            </w:r>
          </w:p>
        </w:tc>
      </w:tr>
    </w:tbl>
    <w:p w:rsidR="001C00D6" w:rsidRDefault="001C00D6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2024-12-23T06:55:00Z</dcterms:created>
  <dcterms:modified xsi:type="dcterms:W3CDTF">2024-12-23T06:55:00Z</dcterms:modified>
</cp:coreProperties>
</file>